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9D0AA" w14:textId="650BC64C" w:rsidR="009957DB" w:rsidRDefault="005C2E3A" w:rsidP="007A3614">
      <w:pPr>
        <w:spacing w:after="0"/>
        <w:ind w:firstLine="720"/>
        <w:jc w:val="center"/>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8240" behindDoc="1" locked="0" layoutInCell="1" allowOverlap="1" wp14:anchorId="78540AA9" wp14:editId="78407CA5">
            <wp:simplePos x="0" y="0"/>
            <wp:positionH relativeFrom="column">
              <wp:posOffset>-98368</wp:posOffset>
            </wp:positionH>
            <wp:positionV relativeFrom="paragraph">
              <wp:posOffset>-226028</wp:posOffset>
            </wp:positionV>
            <wp:extent cx="788258" cy="1062681"/>
            <wp:effectExtent l="19050" t="0" r="0" b="0"/>
            <wp:wrapNone/>
            <wp:docPr id="1" name="Picture 0" descr="CPHS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S shield.jpg"/>
                    <pic:cNvPicPr/>
                  </pic:nvPicPr>
                  <pic:blipFill>
                    <a:blip r:embed="rId6" cstate="print"/>
                    <a:stretch>
                      <a:fillRect/>
                    </a:stretch>
                  </pic:blipFill>
                  <pic:spPr>
                    <a:xfrm>
                      <a:off x="0" y="0"/>
                      <a:ext cx="788258" cy="1062681"/>
                    </a:xfrm>
                    <a:prstGeom prst="rect">
                      <a:avLst/>
                    </a:prstGeom>
                  </pic:spPr>
                </pic:pic>
              </a:graphicData>
            </a:graphic>
          </wp:anchor>
        </w:drawing>
      </w:r>
      <w:r w:rsidR="001B59C6">
        <w:rPr>
          <w:rFonts w:ascii="Arial" w:hAnsi="Arial" w:cs="Arial"/>
          <w:b/>
          <w:noProof/>
          <w:sz w:val="28"/>
          <w:szCs w:val="28"/>
        </w:rPr>
        <w:t>End of the Year</w:t>
      </w:r>
      <w:r w:rsidR="00CE3D9C">
        <w:rPr>
          <w:rFonts w:ascii="Arial" w:hAnsi="Arial" w:cs="Arial"/>
          <w:b/>
          <w:noProof/>
          <w:sz w:val="28"/>
          <w:szCs w:val="28"/>
        </w:rPr>
        <w:t xml:space="preserve"> </w:t>
      </w:r>
      <w:r w:rsidR="001B59C6">
        <w:rPr>
          <w:rFonts w:ascii="Arial" w:hAnsi="Arial" w:cs="Arial"/>
          <w:b/>
          <w:noProof/>
          <w:sz w:val="28"/>
          <w:szCs w:val="28"/>
        </w:rPr>
        <w:t>Reflection</w:t>
      </w:r>
      <w:r w:rsidR="001B59C6">
        <w:rPr>
          <w:rFonts w:ascii="Arial" w:hAnsi="Arial" w:cs="Arial"/>
          <w:b/>
          <w:sz w:val="28"/>
          <w:szCs w:val="28"/>
        </w:rPr>
        <w:t xml:space="preserve"> Lesson</w:t>
      </w:r>
    </w:p>
    <w:p w14:paraId="0FC3333F" w14:textId="4F6054E5" w:rsidR="00CE3D9C" w:rsidRDefault="00CE3D9C" w:rsidP="007A3614">
      <w:pPr>
        <w:spacing w:after="0"/>
        <w:ind w:firstLine="720"/>
        <w:jc w:val="center"/>
        <w:rPr>
          <w:rFonts w:ascii="Arial" w:hAnsi="Arial" w:cs="Arial"/>
          <w:b/>
          <w:sz w:val="28"/>
          <w:szCs w:val="28"/>
        </w:rPr>
      </w:pPr>
      <w:r>
        <w:rPr>
          <w:rFonts w:ascii="Arial" w:hAnsi="Arial" w:cs="Arial"/>
          <w:b/>
          <w:sz w:val="28"/>
          <w:szCs w:val="28"/>
        </w:rPr>
        <w:t>May 30, 2018</w:t>
      </w:r>
    </w:p>
    <w:p w14:paraId="7C97023D" w14:textId="77777777" w:rsidR="00D21870" w:rsidRDefault="00D21870" w:rsidP="00B71669">
      <w:pPr>
        <w:spacing w:after="0"/>
        <w:ind w:left="720"/>
        <w:rPr>
          <w:rFonts w:ascii="Arial" w:hAnsi="Arial" w:cs="Arial"/>
          <w:b/>
          <w:sz w:val="28"/>
          <w:szCs w:val="28"/>
        </w:rPr>
      </w:pPr>
    </w:p>
    <w:p w14:paraId="71D2C50C" w14:textId="77777777" w:rsidR="001B59C6" w:rsidRDefault="00411AB1" w:rsidP="001B59C6">
      <w:pPr>
        <w:pStyle w:val="Default"/>
        <w:rPr>
          <w:rFonts w:ascii="Arial" w:hAnsi="Arial" w:cs="Arial"/>
          <w:b/>
          <w:sz w:val="28"/>
          <w:szCs w:val="28"/>
        </w:rPr>
      </w:pPr>
      <w:r>
        <w:rPr>
          <w:rFonts w:ascii="Arial" w:hAnsi="Arial" w:cs="Arial"/>
          <w:b/>
          <w:sz w:val="28"/>
          <w:szCs w:val="28"/>
        </w:rPr>
        <w:t xml:space="preserve">   </w:t>
      </w:r>
      <w:r w:rsidR="007A3614">
        <w:rPr>
          <w:rFonts w:ascii="Arial" w:hAnsi="Arial" w:cs="Arial"/>
          <w:b/>
          <w:sz w:val="28"/>
          <w:szCs w:val="28"/>
        </w:rPr>
        <w:tab/>
      </w:r>
    </w:p>
    <w:p w14:paraId="391F2C92" w14:textId="41945020" w:rsidR="001B59C6" w:rsidRDefault="001B59C6" w:rsidP="001B59C6">
      <w:pPr>
        <w:pStyle w:val="Default"/>
        <w:rPr>
          <w:sz w:val="22"/>
          <w:szCs w:val="22"/>
        </w:rPr>
      </w:pPr>
      <w:r>
        <w:rPr>
          <w:b/>
          <w:bCs/>
          <w:sz w:val="22"/>
          <w:szCs w:val="22"/>
        </w:rPr>
        <w:t xml:space="preserve">Essential Question: </w:t>
      </w:r>
      <w:r>
        <w:rPr>
          <w:sz w:val="22"/>
          <w:szCs w:val="22"/>
        </w:rPr>
        <w:t xml:space="preserve">What have I accomplished in school this year (Academic)? What do I hope to do in the future (Career)? Who am I (Citizenship)? </w:t>
      </w:r>
    </w:p>
    <w:p w14:paraId="7BFDB227" w14:textId="77777777" w:rsidR="001B59C6" w:rsidRDefault="001B59C6" w:rsidP="001B59C6">
      <w:pPr>
        <w:pStyle w:val="Default"/>
        <w:rPr>
          <w:b/>
          <w:bCs/>
          <w:sz w:val="22"/>
          <w:szCs w:val="22"/>
        </w:rPr>
      </w:pPr>
    </w:p>
    <w:p w14:paraId="4EA88F8F" w14:textId="77777777" w:rsidR="001B59C6" w:rsidRDefault="001B59C6" w:rsidP="001B59C6">
      <w:pPr>
        <w:pStyle w:val="Default"/>
        <w:rPr>
          <w:sz w:val="22"/>
          <w:szCs w:val="22"/>
        </w:rPr>
      </w:pPr>
      <w:r>
        <w:rPr>
          <w:b/>
          <w:bCs/>
          <w:sz w:val="22"/>
          <w:szCs w:val="22"/>
        </w:rPr>
        <w:t xml:space="preserve">Objective: </w:t>
      </w:r>
      <w:r>
        <w:rPr>
          <w:sz w:val="22"/>
          <w:szCs w:val="22"/>
        </w:rPr>
        <w:t xml:space="preserve">The student will write an analysis of growth throughout the current school year, guided by evidence from the portfolio. </w:t>
      </w:r>
    </w:p>
    <w:p w14:paraId="33983180" w14:textId="77777777" w:rsidR="001B59C6" w:rsidRDefault="001B59C6" w:rsidP="001B59C6">
      <w:pPr>
        <w:pStyle w:val="Default"/>
        <w:rPr>
          <w:b/>
          <w:bCs/>
          <w:sz w:val="22"/>
          <w:szCs w:val="22"/>
        </w:rPr>
      </w:pPr>
    </w:p>
    <w:p w14:paraId="70AFB917" w14:textId="77777777" w:rsidR="001B59C6" w:rsidRDefault="001B59C6" w:rsidP="001B59C6">
      <w:pPr>
        <w:pStyle w:val="Default"/>
        <w:rPr>
          <w:sz w:val="22"/>
          <w:szCs w:val="22"/>
        </w:rPr>
      </w:pPr>
      <w:r>
        <w:rPr>
          <w:b/>
          <w:bCs/>
          <w:sz w:val="22"/>
          <w:szCs w:val="22"/>
        </w:rPr>
        <w:t xml:space="preserve">Materials: </w:t>
      </w:r>
    </w:p>
    <w:p w14:paraId="205C8D09" w14:textId="77777777" w:rsidR="001B59C6" w:rsidRDefault="001B59C6" w:rsidP="001B59C6">
      <w:pPr>
        <w:pStyle w:val="Default"/>
        <w:rPr>
          <w:sz w:val="22"/>
          <w:szCs w:val="22"/>
        </w:rPr>
      </w:pPr>
      <w:r>
        <w:rPr>
          <w:sz w:val="22"/>
          <w:szCs w:val="22"/>
        </w:rPr>
        <w:t xml:space="preserve">End of Year Reflective Paper – Pre-Write Worksheet </w:t>
      </w:r>
    </w:p>
    <w:p w14:paraId="199B587B" w14:textId="77777777" w:rsidR="001B59C6" w:rsidRDefault="001B59C6" w:rsidP="001B59C6">
      <w:pPr>
        <w:pStyle w:val="Default"/>
        <w:rPr>
          <w:sz w:val="22"/>
          <w:szCs w:val="22"/>
        </w:rPr>
      </w:pPr>
      <w:r>
        <w:rPr>
          <w:sz w:val="22"/>
          <w:szCs w:val="22"/>
        </w:rPr>
        <w:t xml:space="preserve">Reflective Paper example </w:t>
      </w:r>
    </w:p>
    <w:p w14:paraId="779E21B9" w14:textId="77777777" w:rsidR="001B59C6" w:rsidRDefault="001B59C6" w:rsidP="001B59C6">
      <w:pPr>
        <w:pStyle w:val="Default"/>
        <w:rPr>
          <w:sz w:val="22"/>
          <w:szCs w:val="22"/>
        </w:rPr>
      </w:pPr>
      <w:r>
        <w:rPr>
          <w:sz w:val="22"/>
          <w:szCs w:val="22"/>
        </w:rPr>
        <w:t xml:space="preserve">Portfolio for supporting evidence </w:t>
      </w:r>
    </w:p>
    <w:p w14:paraId="0880BB82" w14:textId="77777777" w:rsidR="001B59C6" w:rsidRDefault="001B59C6" w:rsidP="001B59C6">
      <w:pPr>
        <w:pStyle w:val="Default"/>
        <w:rPr>
          <w:b/>
          <w:bCs/>
          <w:sz w:val="22"/>
          <w:szCs w:val="22"/>
        </w:rPr>
      </w:pPr>
    </w:p>
    <w:p w14:paraId="4DA62319" w14:textId="77777777" w:rsidR="001B59C6" w:rsidRDefault="001B59C6" w:rsidP="001B59C6">
      <w:pPr>
        <w:pStyle w:val="Default"/>
        <w:rPr>
          <w:sz w:val="22"/>
          <w:szCs w:val="22"/>
        </w:rPr>
      </w:pPr>
      <w:r>
        <w:rPr>
          <w:b/>
          <w:bCs/>
          <w:sz w:val="22"/>
          <w:szCs w:val="22"/>
        </w:rPr>
        <w:t xml:space="preserve">Time: </w:t>
      </w:r>
      <w:r>
        <w:rPr>
          <w:sz w:val="22"/>
          <w:szCs w:val="22"/>
        </w:rPr>
        <w:t>Due June 1</w:t>
      </w:r>
    </w:p>
    <w:p w14:paraId="799D4ABF" w14:textId="77777777" w:rsidR="001B59C6" w:rsidRDefault="001B59C6" w:rsidP="001B59C6">
      <w:pPr>
        <w:pStyle w:val="Default"/>
        <w:rPr>
          <w:b/>
          <w:bCs/>
          <w:sz w:val="22"/>
          <w:szCs w:val="22"/>
        </w:rPr>
      </w:pPr>
    </w:p>
    <w:p w14:paraId="22498B55" w14:textId="77777777" w:rsidR="001B59C6" w:rsidRDefault="001B59C6" w:rsidP="001B59C6">
      <w:pPr>
        <w:pStyle w:val="Default"/>
        <w:rPr>
          <w:sz w:val="22"/>
          <w:szCs w:val="22"/>
        </w:rPr>
      </w:pPr>
      <w:r>
        <w:rPr>
          <w:b/>
          <w:bCs/>
          <w:sz w:val="22"/>
          <w:szCs w:val="22"/>
        </w:rPr>
        <w:t xml:space="preserve">Procedure: </w:t>
      </w:r>
    </w:p>
    <w:p w14:paraId="7A72FEC9" w14:textId="77777777" w:rsidR="001B59C6" w:rsidRDefault="001B59C6" w:rsidP="001B59C6">
      <w:pPr>
        <w:pStyle w:val="Default"/>
        <w:rPr>
          <w:sz w:val="22"/>
          <w:szCs w:val="22"/>
        </w:rPr>
      </w:pPr>
      <w:r>
        <w:rPr>
          <w:sz w:val="22"/>
          <w:szCs w:val="22"/>
        </w:rPr>
        <w:t xml:space="preserve">1. Ask students to THINK/PAIR/SHARE the following question: “What were the best and the most challenging things about this academic school year for you personally?” Give time for them to think, pair and then to share their responses.   Explain that in order to write the Senior Paper they will reflect back over all four years. Recording experiences and thoughts, in writing, from each year will make it easier to observe growth and remember experiences over all four years. </w:t>
      </w:r>
    </w:p>
    <w:p w14:paraId="28A56D17" w14:textId="77777777" w:rsidR="001B59C6" w:rsidRDefault="001B59C6" w:rsidP="001B59C6">
      <w:pPr>
        <w:pStyle w:val="Default"/>
        <w:rPr>
          <w:sz w:val="22"/>
          <w:szCs w:val="22"/>
        </w:rPr>
      </w:pPr>
    </w:p>
    <w:p w14:paraId="6D56DFCC" w14:textId="77777777" w:rsidR="001B59C6" w:rsidRDefault="001B59C6" w:rsidP="001B59C6">
      <w:pPr>
        <w:pStyle w:val="Default"/>
        <w:rPr>
          <w:sz w:val="22"/>
          <w:szCs w:val="22"/>
        </w:rPr>
      </w:pPr>
      <w:r>
        <w:rPr>
          <w:sz w:val="22"/>
          <w:szCs w:val="22"/>
        </w:rPr>
        <w:t xml:space="preserve">2. Explain to students that each year they are required to write a reflection for their portfolio. </w:t>
      </w:r>
    </w:p>
    <w:p w14:paraId="38D48A26" w14:textId="77777777" w:rsidR="001B59C6" w:rsidRDefault="001B59C6" w:rsidP="001B59C6">
      <w:pPr>
        <w:pStyle w:val="Default"/>
        <w:rPr>
          <w:sz w:val="22"/>
          <w:szCs w:val="22"/>
        </w:rPr>
      </w:pPr>
    </w:p>
    <w:p w14:paraId="4CC4A327" w14:textId="77777777" w:rsidR="001B59C6" w:rsidRDefault="001B59C6" w:rsidP="001B59C6">
      <w:pPr>
        <w:pStyle w:val="Default"/>
        <w:rPr>
          <w:sz w:val="22"/>
          <w:szCs w:val="22"/>
        </w:rPr>
      </w:pPr>
      <w:r>
        <w:rPr>
          <w:sz w:val="22"/>
          <w:szCs w:val="22"/>
        </w:rPr>
        <w:t xml:space="preserve">3. Distribute and review the End of Year Reflective Paper – Pre-Write Worksheet. </w:t>
      </w:r>
    </w:p>
    <w:p w14:paraId="2EB3F6B8" w14:textId="77777777" w:rsidR="001B59C6" w:rsidRDefault="001B59C6" w:rsidP="001B59C6">
      <w:pPr>
        <w:pStyle w:val="Default"/>
        <w:rPr>
          <w:sz w:val="22"/>
          <w:szCs w:val="22"/>
        </w:rPr>
      </w:pPr>
    </w:p>
    <w:p w14:paraId="490CCBBB" w14:textId="740E3B71" w:rsidR="001B59C6" w:rsidRDefault="001B59C6" w:rsidP="001B59C6">
      <w:pPr>
        <w:pStyle w:val="Default"/>
        <w:rPr>
          <w:sz w:val="22"/>
          <w:szCs w:val="22"/>
        </w:rPr>
      </w:pPr>
      <w:r>
        <w:rPr>
          <w:sz w:val="22"/>
          <w:szCs w:val="22"/>
        </w:rPr>
        <w:t xml:space="preserve">4.  Ask a volunteer to read the example paper provided.  Some teachers have encouraged their students to make notes on their worksheet while the example is read. </w:t>
      </w:r>
    </w:p>
    <w:p w14:paraId="0AF0AB70" w14:textId="77777777" w:rsidR="001B59C6" w:rsidRDefault="001B59C6" w:rsidP="001B59C6">
      <w:pPr>
        <w:pStyle w:val="Default"/>
        <w:rPr>
          <w:sz w:val="22"/>
          <w:szCs w:val="22"/>
        </w:rPr>
      </w:pPr>
    </w:p>
    <w:p w14:paraId="4DEDADBF" w14:textId="77777777" w:rsidR="001B59C6" w:rsidRDefault="001B59C6" w:rsidP="001B59C6">
      <w:pPr>
        <w:pStyle w:val="Default"/>
        <w:rPr>
          <w:sz w:val="22"/>
          <w:szCs w:val="22"/>
        </w:rPr>
      </w:pPr>
      <w:r>
        <w:rPr>
          <w:sz w:val="22"/>
          <w:szCs w:val="22"/>
        </w:rPr>
        <w:t xml:space="preserve">5. Walk through each section of the Pre-Write and brainstorm on large poster paper, white board or Doc camera ideas to help students with their pre-write. </w:t>
      </w:r>
    </w:p>
    <w:p w14:paraId="322F4BDC" w14:textId="77777777" w:rsidR="001B59C6" w:rsidRDefault="001B59C6" w:rsidP="001B59C6">
      <w:pPr>
        <w:pStyle w:val="Default"/>
        <w:rPr>
          <w:sz w:val="22"/>
          <w:szCs w:val="22"/>
        </w:rPr>
      </w:pPr>
    </w:p>
    <w:p w14:paraId="5B7DF7BC" w14:textId="77777777" w:rsidR="001B59C6" w:rsidRDefault="001B59C6" w:rsidP="001B59C6">
      <w:pPr>
        <w:pStyle w:val="Default"/>
        <w:rPr>
          <w:sz w:val="22"/>
          <w:szCs w:val="22"/>
        </w:rPr>
      </w:pPr>
      <w:r>
        <w:rPr>
          <w:sz w:val="22"/>
          <w:szCs w:val="22"/>
        </w:rPr>
        <w:t xml:space="preserve">6. Provide work time to complete the Pre-Write, reminding students to refer to their portfolio for evidence. </w:t>
      </w:r>
    </w:p>
    <w:p w14:paraId="0A95C5B6" w14:textId="77777777" w:rsidR="001B59C6" w:rsidRDefault="001B59C6" w:rsidP="001B59C6">
      <w:pPr>
        <w:pStyle w:val="Default"/>
        <w:rPr>
          <w:sz w:val="22"/>
          <w:szCs w:val="22"/>
        </w:rPr>
      </w:pPr>
    </w:p>
    <w:p w14:paraId="2ECE8580" w14:textId="77777777" w:rsidR="001B59C6" w:rsidRDefault="001B59C6" w:rsidP="001B59C6">
      <w:pPr>
        <w:pStyle w:val="Default"/>
        <w:rPr>
          <w:sz w:val="22"/>
          <w:szCs w:val="22"/>
        </w:rPr>
      </w:pPr>
      <w:r>
        <w:rPr>
          <w:sz w:val="22"/>
          <w:szCs w:val="22"/>
        </w:rPr>
        <w:t xml:space="preserve">7. Require students to complete the rough draft reflection (minimum 5 paragraphs) on a piece of lined paper (they may choose to type). </w:t>
      </w:r>
    </w:p>
    <w:p w14:paraId="43E443AF" w14:textId="77777777" w:rsidR="001B59C6" w:rsidRDefault="001B59C6" w:rsidP="001B59C6">
      <w:pPr>
        <w:pStyle w:val="Default"/>
        <w:rPr>
          <w:sz w:val="22"/>
          <w:szCs w:val="22"/>
        </w:rPr>
      </w:pPr>
    </w:p>
    <w:p w14:paraId="270575A8" w14:textId="77777777" w:rsidR="001B59C6" w:rsidRDefault="001B59C6" w:rsidP="001B59C6">
      <w:pPr>
        <w:pStyle w:val="Default"/>
        <w:rPr>
          <w:sz w:val="22"/>
          <w:szCs w:val="22"/>
        </w:rPr>
      </w:pPr>
      <w:r>
        <w:rPr>
          <w:sz w:val="22"/>
          <w:szCs w:val="22"/>
        </w:rPr>
        <w:lastRenderedPageBreak/>
        <w:t xml:space="preserve">9. Provide time for students to peer-edit their rough draft papers.  Have students make corrections to their paper based on the feedback, thus writing the final draft. </w:t>
      </w:r>
    </w:p>
    <w:p w14:paraId="177F62C9" w14:textId="77777777" w:rsidR="001B59C6" w:rsidRDefault="001B59C6" w:rsidP="001B59C6">
      <w:pPr>
        <w:pStyle w:val="Default"/>
        <w:rPr>
          <w:sz w:val="22"/>
          <w:szCs w:val="22"/>
        </w:rPr>
      </w:pPr>
    </w:p>
    <w:p w14:paraId="0CFD67B4" w14:textId="77777777" w:rsidR="001B59C6" w:rsidRDefault="001B59C6" w:rsidP="001B59C6">
      <w:pPr>
        <w:pStyle w:val="Default"/>
        <w:rPr>
          <w:sz w:val="22"/>
          <w:szCs w:val="22"/>
        </w:rPr>
      </w:pPr>
      <w:r>
        <w:rPr>
          <w:sz w:val="22"/>
          <w:szCs w:val="22"/>
        </w:rPr>
        <w:t xml:space="preserve">10. The Final Draft Reflective Paper goes in the portfolio in the Culminating </w:t>
      </w:r>
    </w:p>
    <w:p w14:paraId="70801E15" w14:textId="77777777" w:rsidR="001B59C6" w:rsidRDefault="001B59C6" w:rsidP="001B59C6">
      <w:pPr>
        <w:pStyle w:val="Default"/>
        <w:rPr>
          <w:sz w:val="22"/>
          <w:szCs w:val="22"/>
        </w:rPr>
      </w:pPr>
      <w:r>
        <w:rPr>
          <w:sz w:val="22"/>
          <w:szCs w:val="22"/>
        </w:rPr>
        <w:t xml:space="preserve">Project section. </w:t>
      </w:r>
    </w:p>
    <w:p w14:paraId="7E0F0695" w14:textId="77777777" w:rsidR="001B59C6" w:rsidRDefault="001B59C6" w:rsidP="001B59C6">
      <w:pPr>
        <w:pStyle w:val="Default"/>
        <w:rPr>
          <w:b/>
          <w:bCs/>
          <w:sz w:val="22"/>
          <w:szCs w:val="22"/>
        </w:rPr>
      </w:pPr>
    </w:p>
    <w:p w14:paraId="217C852E" w14:textId="77777777" w:rsidR="001B59C6" w:rsidRDefault="001B59C6" w:rsidP="001B59C6">
      <w:pPr>
        <w:pStyle w:val="Default"/>
        <w:rPr>
          <w:b/>
          <w:bCs/>
          <w:sz w:val="22"/>
          <w:szCs w:val="22"/>
        </w:rPr>
      </w:pPr>
    </w:p>
    <w:p w14:paraId="143CEBB8" w14:textId="77777777" w:rsidR="001B59C6" w:rsidRDefault="001B59C6" w:rsidP="001B59C6">
      <w:pPr>
        <w:pStyle w:val="Default"/>
        <w:rPr>
          <w:b/>
          <w:bCs/>
          <w:sz w:val="22"/>
          <w:szCs w:val="22"/>
        </w:rPr>
      </w:pPr>
    </w:p>
    <w:p w14:paraId="25F92662" w14:textId="77777777" w:rsidR="001B59C6" w:rsidRDefault="001B59C6" w:rsidP="001B59C6">
      <w:pPr>
        <w:pStyle w:val="Default"/>
        <w:rPr>
          <w:b/>
          <w:bCs/>
          <w:sz w:val="22"/>
          <w:szCs w:val="22"/>
        </w:rPr>
      </w:pPr>
    </w:p>
    <w:p w14:paraId="25C84E1F" w14:textId="77777777" w:rsidR="001B59C6" w:rsidRDefault="001B59C6" w:rsidP="001B59C6">
      <w:pPr>
        <w:pStyle w:val="Default"/>
        <w:rPr>
          <w:b/>
          <w:bCs/>
          <w:sz w:val="22"/>
          <w:szCs w:val="22"/>
        </w:rPr>
      </w:pPr>
    </w:p>
    <w:p w14:paraId="410E03B6" w14:textId="6242551E" w:rsidR="001B59C6" w:rsidRDefault="001B59C6" w:rsidP="001B59C6">
      <w:pPr>
        <w:pStyle w:val="Default"/>
        <w:rPr>
          <w:sz w:val="22"/>
          <w:szCs w:val="22"/>
        </w:rPr>
      </w:pPr>
      <w:r>
        <w:rPr>
          <w:b/>
          <w:bCs/>
          <w:sz w:val="22"/>
          <w:szCs w:val="22"/>
        </w:rPr>
        <w:t xml:space="preserve">Excerpt from The Power of Reflection by Kevin Eikenberry </w:t>
      </w:r>
    </w:p>
    <w:p w14:paraId="51B13A54" w14:textId="77777777" w:rsidR="001B59C6" w:rsidRDefault="001B59C6" w:rsidP="001B59C6">
      <w:pPr>
        <w:pStyle w:val="Default"/>
        <w:rPr>
          <w:sz w:val="22"/>
          <w:szCs w:val="22"/>
        </w:rPr>
      </w:pPr>
    </w:p>
    <w:p w14:paraId="171780DC" w14:textId="77777777" w:rsidR="001B59C6" w:rsidRDefault="001B59C6" w:rsidP="001B59C6">
      <w:pPr>
        <w:pStyle w:val="Default"/>
        <w:rPr>
          <w:sz w:val="22"/>
          <w:szCs w:val="22"/>
        </w:rPr>
      </w:pPr>
      <w:r>
        <w:rPr>
          <w:sz w:val="22"/>
          <w:szCs w:val="22"/>
        </w:rPr>
        <w:t xml:space="preserve">“When people think of the word ‘reflection’, they typically think first of a mirror. After all, we use it as a part of our normal morning routine. We walk to the bathroom and look at ourselves in the mirror. We do that, out of habit, to see how we look and to help us improve our appearance for the day ahead. Mirrors are useful tools in our day. In a short amount of reflection time we get information about ourselves that helps us have a more successful and enjoyable day. Most of us would miss having a mirror around, and some perhaps wouldn’t think they could live without one. </w:t>
      </w:r>
    </w:p>
    <w:p w14:paraId="7BB73150" w14:textId="77777777" w:rsidR="001B59C6" w:rsidRDefault="001B59C6" w:rsidP="001B59C6">
      <w:pPr>
        <w:pStyle w:val="Default"/>
        <w:rPr>
          <w:sz w:val="22"/>
          <w:szCs w:val="22"/>
        </w:rPr>
      </w:pPr>
      <w:r>
        <w:rPr>
          <w:sz w:val="22"/>
          <w:szCs w:val="22"/>
        </w:rPr>
        <w:t xml:space="preserve">It puzzles me that while we use the power of reflection with a mirror as our tool; too few of us, far too infrequently use the greater powers that reflection can bring to our lives for much greater good. In other words we use a mirror to improve our outward appearance, but may not use the reflection tools that will improve us from the inside – in our minds and behaviors. </w:t>
      </w:r>
    </w:p>
    <w:p w14:paraId="3DEBCF83" w14:textId="77777777" w:rsidR="001B59C6" w:rsidRDefault="001B59C6" w:rsidP="001B59C6">
      <w:pPr>
        <w:pStyle w:val="Default"/>
        <w:rPr>
          <w:sz w:val="22"/>
          <w:szCs w:val="22"/>
        </w:rPr>
      </w:pPr>
      <w:r>
        <w:rPr>
          <w:sz w:val="22"/>
          <w:szCs w:val="22"/>
        </w:rPr>
        <w:t xml:space="preserve">Most of our deep beliefs and ideas about learning come from our school experiences. In school, for the most part, reflection doesn’t play much of a role in the learning process. We are always learning the next thing, solving the next problem. Rarely are we asked to look back and review our experiences to help us improve or learn more in the future. </w:t>
      </w:r>
    </w:p>
    <w:p w14:paraId="1A849B66" w14:textId="77777777" w:rsidR="001B59C6" w:rsidRDefault="001B59C6" w:rsidP="001B59C6">
      <w:pPr>
        <w:pStyle w:val="Default"/>
        <w:rPr>
          <w:sz w:val="22"/>
          <w:szCs w:val="22"/>
        </w:rPr>
      </w:pPr>
      <w:r>
        <w:rPr>
          <w:sz w:val="22"/>
          <w:szCs w:val="22"/>
        </w:rPr>
        <w:t xml:space="preserve">In its simplest form, reflecting is just thinking about: </w:t>
      </w:r>
    </w:p>
    <w:p w14:paraId="6C4A647B" w14:textId="77777777" w:rsidR="001B59C6" w:rsidRDefault="001B59C6" w:rsidP="001B59C6">
      <w:pPr>
        <w:pStyle w:val="Default"/>
        <w:spacing w:after="20"/>
        <w:rPr>
          <w:rFonts w:ascii="Wingdings" w:hAnsi="Wingdings" w:cs="Wingdings"/>
          <w:sz w:val="22"/>
          <w:szCs w:val="22"/>
        </w:rPr>
      </w:pPr>
    </w:p>
    <w:p w14:paraId="7CFDA702" w14:textId="77777777" w:rsidR="001B59C6" w:rsidRDefault="001B59C6" w:rsidP="001B59C6">
      <w:pPr>
        <w:pStyle w:val="Default"/>
        <w:numPr>
          <w:ilvl w:val="0"/>
          <w:numId w:val="28"/>
        </w:numPr>
        <w:spacing w:after="20"/>
        <w:rPr>
          <w:rFonts w:ascii="Wingdings" w:hAnsi="Wingdings" w:cs="Wingdings"/>
          <w:sz w:val="22"/>
          <w:szCs w:val="22"/>
        </w:rPr>
      </w:pPr>
      <w:r>
        <w:rPr>
          <w:sz w:val="22"/>
          <w:szCs w:val="22"/>
        </w:rPr>
        <w:t>What happened?</w:t>
      </w:r>
      <w:r>
        <w:rPr>
          <w:rFonts w:ascii="Wingdings" w:hAnsi="Wingdings" w:cs="Wingdings"/>
          <w:sz w:val="22"/>
          <w:szCs w:val="22"/>
        </w:rPr>
        <w:t></w:t>
      </w:r>
      <w:r>
        <w:rPr>
          <w:rFonts w:ascii="Wingdings" w:hAnsi="Wingdings" w:cs="Wingdings"/>
          <w:sz w:val="22"/>
          <w:szCs w:val="22"/>
        </w:rPr>
        <w:t></w:t>
      </w:r>
    </w:p>
    <w:p w14:paraId="29FD0053" w14:textId="77777777" w:rsidR="001B59C6" w:rsidRDefault="001B59C6" w:rsidP="001B59C6">
      <w:pPr>
        <w:pStyle w:val="Default"/>
        <w:numPr>
          <w:ilvl w:val="0"/>
          <w:numId w:val="28"/>
        </w:numPr>
        <w:spacing w:after="20"/>
        <w:rPr>
          <w:sz w:val="22"/>
          <w:szCs w:val="22"/>
        </w:rPr>
      </w:pPr>
      <w:r>
        <w:rPr>
          <w:sz w:val="22"/>
          <w:szCs w:val="22"/>
        </w:rPr>
        <w:t>How did I feel about it?</w:t>
      </w:r>
    </w:p>
    <w:p w14:paraId="6A0228B9" w14:textId="77777777" w:rsidR="001B59C6" w:rsidRDefault="001B59C6" w:rsidP="001B59C6">
      <w:pPr>
        <w:pStyle w:val="Default"/>
        <w:numPr>
          <w:ilvl w:val="0"/>
          <w:numId w:val="28"/>
        </w:numPr>
        <w:spacing w:after="20"/>
        <w:rPr>
          <w:sz w:val="22"/>
          <w:szCs w:val="22"/>
        </w:rPr>
      </w:pPr>
      <w:r>
        <w:rPr>
          <w:sz w:val="22"/>
          <w:szCs w:val="22"/>
        </w:rPr>
        <w:t>Why did it happen that way?</w:t>
      </w:r>
    </w:p>
    <w:p w14:paraId="6FE1205D" w14:textId="77777777" w:rsidR="001B59C6" w:rsidRDefault="001B59C6" w:rsidP="001B59C6">
      <w:pPr>
        <w:pStyle w:val="Default"/>
        <w:numPr>
          <w:ilvl w:val="0"/>
          <w:numId w:val="28"/>
        </w:numPr>
        <w:spacing w:after="20"/>
        <w:rPr>
          <w:sz w:val="22"/>
          <w:szCs w:val="22"/>
        </w:rPr>
      </w:pPr>
      <w:r>
        <w:rPr>
          <w:sz w:val="22"/>
          <w:szCs w:val="22"/>
        </w:rPr>
        <w:t>How does this remind me of other situations?</w:t>
      </w:r>
    </w:p>
    <w:p w14:paraId="2AA383DA" w14:textId="77777777" w:rsidR="001B59C6" w:rsidRDefault="001B59C6" w:rsidP="001B59C6">
      <w:pPr>
        <w:pStyle w:val="Default"/>
        <w:numPr>
          <w:ilvl w:val="0"/>
          <w:numId w:val="28"/>
        </w:numPr>
        <w:spacing w:after="20"/>
        <w:rPr>
          <w:sz w:val="22"/>
          <w:szCs w:val="22"/>
        </w:rPr>
      </w:pPr>
      <w:r>
        <w:rPr>
          <w:sz w:val="22"/>
          <w:szCs w:val="22"/>
        </w:rPr>
        <w:t>What will I do now differently for the future?</w:t>
      </w:r>
    </w:p>
    <w:p w14:paraId="5E06039B" w14:textId="77777777" w:rsidR="001B59C6" w:rsidRPr="00B02881" w:rsidRDefault="001B59C6" w:rsidP="001B59C6">
      <w:pPr>
        <w:pStyle w:val="Default"/>
        <w:spacing w:after="20"/>
        <w:rPr>
          <w:sz w:val="22"/>
          <w:szCs w:val="22"/>
        </w:rPr>
      </w:pPr>
      <w:r>
        <w:rPr>
          <w:rFonts w:ascii="Wingdings" w:hAnsi="Wingdings" w:cs="Wingdings"/>
          <w:sz w:val="22"/>
          <w:szCs w:val="22"/>
        </w:rPr>
        <w:t></w:t>
      </w:r>
    </w:p>
    <w:p w14:paraId="27C5411A" w14:textId="77777777" w:rsidR="001B59C6" w:rsidRDefault="001B59C6" w:rsidP="001B59C6">
      <w:pPr>
        <w:pStyle w:val="Default"/>
        <w:rPr>
          <w:rFonts w:ascii="Wingdings" w:hAnsi="Wingdings" w:cs="Wingdings"/>
          <w:sz w:val="22"/>
          <w:szCs w:val="22"/>
        </w:rPr>
      </w:pPr>
    </w:p>
    <w:p w14:paraId="555F5C95" w14:textId="77777777" w:rsidR="001B59C6" w:rsidRPr="00CE3D9C" w:rsidRDefault="001B59C6" w:rsidP="001B59C6">
      <w:pPr>
        <w:rPr>
          <w:rFonts w:ascii="Tahoma" w:hAnsi="Tahoma" w:cs="Tahoma"/>
        </w:rPr>
      </w:pPr>
      <w:r w:rsidRPr="00CE3D9C">
        <w:rPr>
          <w:rFonts w:ascii="Tahoma" w:hAnsi="Tahoma" w:cs="Tahoma"/>
        </w:rPr>
        <w:t xml:space="preserve">These questions form the backbone of effective reflective learning. They help us look at the events and results from a variety of angles, but lead us to the most important question, </w:t>
      </w:r>
      <w:r w:rsidRPr="00CE3D9C">
        <w:rPr>
          <w:rFonts w:ascii="Tahoma" w:hAnsi="Tahoma" w:cs="Tahoma"/>
          <w:b/>
          <w:bCs/>
        </w:rPr>
        <w:t>‘knowing what I now know, what will I do differently?’”</w:t>
      </w:r>
    </w:p>
    <w:p w14:paraId="466FADAD" w14:textId="77777777" w:rsidR="001B59C6" w:rsidRDefault="001B59C6" w:rsidP="001B59C6"/>
    <w:p w14:paraId="51B57CCE" w14:textId="41D8E6E8" w:rsidR="007A3614" w:rsidRPr="00694B54" w:rsidRDefault="007A3614" w:rsidP="001B59C6">
      <w:pPr>
        <w:spacing w:after="0"/>
        <w:ind w:firstLine="720"/>
        <w:rPr>
          <w:rFonts w:ascii="Arial" w:hAnsi="Arial" w:cs="Arial"/>
          <w:b/>
          <w:sz w:val="24"/>
          <w:szCs w:val="24"/>
        </w:rPr>
      </w:pPr>
    </w:p>
    <w:sectPr w:rsidR="007A3614" w:rsidRPr="00694B54" w:rsidSect="004141F3">
      <w:pgSz w:w="12240" w:h="15840"/>
      <w:pgMar w:top="1008" w:right="1008" w:bottom="1008" w:left="1008"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6DFC"/>
    <w:multiLevelType w:val="hybridMultilevel"/>
    <w:tmpl w:val="5C2C6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F84"/>
    <w:multiLevelType w:val="hybridMultilevel"/>
    <w:tmpl w:val="00809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77756"/>
    <w:multiLevelType w:val="hybridMultilevel"/>
    <w:tmpl w:val="3A86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1536A4"/>
    <w:multiLevelType w:val="hybridMultilevel"/>
    <w:tmpl w:val="B2DAE1AE"/>
    <w:lvl w:ilvl="0" w:tplc="3DF6624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7C198E"/>
    <w:multiLevelType w:val="hybridMultilevel"/>
    <w:tmpl w:val="906E41DA"/>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383E58"/>
    <w:multiLevelType w:val="hybridMultilevel"/>
    <w:tmpl w:val="E9FE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F3B57"/>
    <w:multiLevelType w:val="hybridMultilevel"/>
    <w:tmpl w:val="4EA2FD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1B1BDA"/>
    <w:multiLevelType w:val="hybridMultilevel"/>
    <w:tmpl w:val="1006FD26"/>
    <w:lvl w:ilvl="0" w:tplc="04090005">
      <w:start w:val="1"/>
      <w:numFmt w:val="bullet"/>
      <w:lvlText w:val=""/>
      <w:lvlJc w:val="left"/>
      <w:pPr>
        <w:ind w:left="2520" w:hanging="360"/>
      </w:pPr>
      <w:rPr>
        <w:rFonts w:ascii="Wingdings" w:hAnsi="Wingdings" w:hint="default"/>
        <w:sz w:val="36"/>
        <w:szCs w:val="36"/>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5">
      <w:start w:val="1"/>
      <w:numFmt w:val="bullet"/>
      <w:lvlText w:val=""/>
      <w:lvlJc w:val="left"/>
      <w:pPr>
        <w:ind w:left="4680" w:hanging="360"/>
      </w:pPr>
      <w:rPr>
        <w:rFonts w:ascii="Wingdings" w:hAnsi="Wingdings"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4438BC"/>
    <w:multiLevelType w:val="hybridMultilevel"/>
    <w:tmpl w:val="A3EE523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990BA2"/>
    <w:multiLevelType w:val="hybridMultilevel"/>
    <w:tmpl w:val="E04A098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B22F3C"/>
    <w:multiLevelType w:val="hybridMultilevel"/>
    <w:tmpl w:val="750CA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85A29"/>
    <w:multiLevelType w:val="hybridMultilevel"/>
    <w:tmpl w:val="65BAF2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6B1627"/>
    <w:multiLevelType w:val="hybridMultilevel"/>
    <w:tmpl w:val="1DB65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F4CCD"/>
    <w:multiLevelType w:val="hybridMultilevel"/>
    <w:tmpl w:val="2F1CB6D2"/>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5C1DFA"/>
    <w:multiLevelType w:val="hybridMultilevel"/>
    <w:tmpl w:val="B796795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BAB3333"/>
    <w:multiLevelType w:val="hybridMultilevel"/>
    <w:tmpl w:val="E02CA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412E7A"/>
    <w:multiLevelType w:val="hybridMultilevel"/>
    <w:tmpl w:val="D862D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41B31"/>
    <w:multiLevelType w:val="hybridMultilevel"/>
    <w:tmpl w:val="C518B8D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9566F70"/>
    <w:multiLevelType w:val="hybridMultilevel"/>
    <w:tmpl w:val="DC8099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B272533"/>
    <w:multiLevelType w:val="hybridMultilevel"/>
    <w:tmpl w:val="815E57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1721D1"/>
    <w:multiLevelType w:val="hybridMultilevel"/>
    <w:tmpl w:val="7DA002AC"/>
    <w:lvl w:ilvl="0" w:tplc="7C263722">
      <w:start w:val="5"/>
      <w:numFmt w:val="bullet"/>
      <w:lvlText w:val="-"/>
      <w:lvlJc w:val="left"/>
      <w:pPr>
        <w:ind w:left="1080" w:hanging="360"/>
      </w:pPr>
      <w:rPr>
        <w:rFonts w:ascii="Arial" w:eastAsiaTheme="minorHAnsi"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150F9D"/>
    <w:multiLevelType w:val="hybridMultilevel"/>
    <w:tmpl w:val="E9063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9A39BF"/>
    <w:multiLevelType w:val="hybridMultilevel"/>
    <w:tmpl w:val="09CE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20C7A"/>
    <w:multiLevelType w:val="hybridMultilevel"/>
    <w:tmpl w:val="7F38F0EA"/>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2B0473"/>
    <w:multiLevelType w:val="hybridMultilevel"/>
    <w:tmpl w:val="407655AA"/>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E63A69"/>
    <w:multiLevelType w:val="hybridMultilevel"/>
    <w:tmpl w:val="AE0C9D0C"/>
    <w:lvl w:ilvl="0" w:tplc="3BA6E28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66F0D"/>
    <w:multiLevelType w:val="hybridMultilevel"/>
    <w:tmpl w:val="1326F1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5"/>
  </w:num>
  <w:num w:numId="3">
    <w:abstractNumId w:val="19"/>
  </w:num>
  <w:num w:numId="4">
    <w:abstractNumId w:val="3"/>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25"/>
  </w:num>
  <w:num w:numId="10">
    <w:abstractNumId w:val="7"/>
  </w:num>
  <w:num w:numId="11">
    <w:abstractNumId w:val="14"/>
  </w:num>
  <w:num w:numId="12">
    <w:abstractNumId w:val="11"/>
  </w:num>
  <w:num w:numId="13">
    <w:abstractNumId w:val="13"/>
  </w:num>
  <w:num w:numId="14">
    <w:abstractNumId w:val="23"/>
  </w:num>
  <w:num w:numId="15">
    <w:abstractNumId w:val="6"/>
  </w:num>
  <w:num w:numId="16">
    <w:abstractNumId w:val="18"/>
  </w:num>
  <w:num w:numId="17">
    <w:abstractNumId w:val="4"/>
  </w:num>
  <w:num w:numId="18">
    <w:abstractNumId w:val="24"/>
  </w:num>
  <w:num w:numId="19">
    <w:abstractNumId w:val="14"/>
  </w:num>
  <w:num w:numId="20">
    <w:abstractNumId w:val="2"/>
  </w:num>
  <w:num w:numId="21">
    <w:abstractNumId w:val="26"/>
  </w:num>
  <w:num w:numId="22">
    <w:abstractNumId w:val="17"/>
  </w:num>
  <w:num w:numId="23">
    <w:abstractNumId w:val="12"/>
  </w:num>
  <w:num w:numId="24">
    <w:abstractNumId w:val="0"/>
  </w:num>
  <w:num w:numId="25">
    <w:abstractNumId w:val="1"/>
  </w:num>
  <w:num w:numId="26">
    <w:abstractNumId w:val="8"/>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43"/>
    <w:rsid w:val="0000115D"/>
    <w:rsid w:val="00007433"/>
    <w:rsid w:val="00010048"/>
    <w:rsid w:val="0005427B"/>
    <w:rsid w:val="000671A6"/>
    <w:rsid w:val="000C51F9"/>
    <w:rsid w:val="000D3246"/>
    <w:rsid w:val="000F1DB0"/>
    <w:rsid w:val="00105144"/>
    <w:rsid w:val="00111BF5"/>
    <w:rsid w:val="00124DDA"/>
    <w:rsid w:val="001361F2"/>
    <w:rsid w:val="001907B0"/>
    <w:rsid w:val="001B59C6"/>
    <w:rsid w:val="001C7232"/>
    <w:rsid w:val="001E5E48"/>
    <w:rsid w:val="00223442"/>
    <w:rsid w:val="00224187"/>
    <w:rsid w:val="00226170"/>
    <w:rsid w:val="00231711"/>
    <w:rsid w:val="00287F85"/>
    <w:rsid w:val="002925AB"/>
    <w:rsid w:val="002C66D4"/>
    <w:rsid w:val="002E285E"/>
    <w:rsid w:val="002E28D1"/>
    <w:rsid w:val="0030391E"/>
    <w:rsid w:val="00337E3A"/>
    <w:rsid w:val="00365143"/>
    <w:rsid w:val="003D185D"/>
    <w:rsid w:val="003D59AC"/>
    <w:rsid w:val="003E19AA"/>
    <w:rsid w:val="003E451F"/>
    <w:rsid w:val="003E4796"/>
    <w:rsid w:val="00411AB1"/>
    <w:rsid w:val="004141F3"/>
    <w:rsid w:val="00455DB9"/>
    <w:rsid w:val="004638AE"/>
    <w:rsid w:val="00465BD9"/>
    <w:rsid w:val="0049400E"/>
    <w:rsid w:val="00495A08"/>
    <w:rsid w:val="004C2D2D"/>
    <w:rsid w:val="004D31EA"/>
    <w:rsid w:val="004E45CE"/>
    <w:rsid w:val="0050136B"/>
    <w:rsid w:val="005206E9"/>
    <w:rsid w:val="00531E96"/>
    <w:rsid w:val="00556A80"/>
    <w:rsid w:val="005600EB"/>
    <w:rsid w:val="005858FA"/>
    <w:rsid w:val="005B6FFE"/>
    <w:rsid w:val="005C2E3A"/>
    <w:rsid w:val="005F3413"/>
    <w:rsid w:val="00617C88"/>
    <w:rsid w:val="006620E7"/>
    <w:rsid w:val="00665D2D"/>
    <w:rsid w:val="0067276A"/>
    <w:rsid w:val="00685E99"/>
    <w:rsid w:val="00686C68"/>
    <w:rsid w:val="00694B54"/>
    <w:rsid w:val="00697BA9"/>
    <w:rsid w:val="006A4D04"/>
    <w:rsid w:val="006C4D02"/>
    <w:rsid w:val="00702698"/>
    <w:rsid w:val="00705AF0"/>
    <w:rsid w:val="00750F80"/>
    <w:rsid w:val="00762175"/>
    <w:rsid w:val="00784414"/>
    <w:rsid w:val="007A3614"/>
    <w:rsid w:val="007A70C1"/>
    <w:rsid w:val="007F05F9"/>
    <w:rsid w:val="00857469"/>
    <w:rsid w:val="00866DBF"/>
    <w:rsid w:val="00893ED9"/>
    <w:rsid w:val="008B615B"/>
    <w:rsid w:val="008D1D26"/>
    <w:rsid w:val="008D461E"/>
    <w:rsid w:val="00910EA4"/>
    <w:rsid w:val="00912E23"/>
    <w:rsid w:val="0091702F"/>
    <w:rsid w:val="00932470"/>
    <w:rsid w:val="00953DAB"/>
    <w:rsid w:val="00964761"/>
    <w:rsid w:val="009957DB"/>
    <w:rsid w:val="009A74A3"/>
    <w:rsid w:val="009B6929"/>
    <w:rsid w:val="009D0565"/>
    <w:rsid w:val="009D296F"/>
    <w:rsid w:val="009D626F"/>
    <w:rsid w:val="009E43F0"/>
    <w:rsid w:val="00A34407"/>
    <w:rsid w:val="00A518AE"/>
    <w:rsid w:val="00A67F43"/>
    <w:rsid w:val="00A7321C"/>
    <w:rsid w:val="00A76760"/>
    <w:rsid w:val="00A81057"/>
    <w:rsid w:val="00AC4FB3"/>
    <w:rsid w:val="00AD03BA"/>
    <w:rsid w:val="00AE1C67"/>
    <w:rsid w:val="00B21CCB"/>
    <w:rsid w:val="00B256A5"/>
    <w:rsid w:val="00B43D30"/>
    <w:rsid w:val="00B45932"/>
    <w:rsid w:val="00B66CA9"/>
    <w:rsid w:val="00B67A95"/>
    <w:rsid w:val="00B71669"/>
    <w:rsid w:val="00B75564"/>
    <w:rsid w:val="00B821C2"/>
    <w:rsid w:val="00B86F11"/>
    <w:rsid w:val="00BD5547"/>
    <w:rsid w:val="00BF72E0"/>
    <w:rsid w:val="00C17E13"/>
    <w:rsid w:val="00C2295C"/>
    <w:rsid w:val="00C23B7B"/>
    <w:rsid w:val="00C2764E"/>
    <w:rsid w:val="00C42002"/>
    <w:rsid w:val="00C47A8C"/>
    <w:rsid w:val="00C542D1"/>
    <w:rsid w:val="00C54A22"/>
    <w:rsid w:val="00C81A2E"/>
    <w:rsid w:val="00C82BD5"/>
    <w:rsid w:val="00C864D5"/>
    <w:rsid w:val="00C946D1"/>
    <w:rsid w:val="00CA2E3B"/>
    <w:rsid w:val="00CB2783"/>
    <w:rsid w:val="00CB37D0"/>
    <w:rsid w:val="00CD0D74"/>
    <w:rsid w:val="00CD5789"/>
    <w:rsid w:val="00CE3D9C"/>
    <w:rsid w:val="00CE6684"/>
    <w:rsid w:val="00D0236F"/>
    <w:rsid w:val="00D0788E"/>
    <w:rsid w:val="00D12BF9"/>
    <w:rsid w:val="00D21870"/>
    <w:rsid w:val="00D54C08"/>
    <w:rsid w:val="00D55D34"/>
    <w:rsid w:val="00DE6699"/>
    <w:rsid w:val="00E140C1"/>
    <w:rsid w:val="00E268E8"/>
    <w:rsid w:val="00E42DEA"/>
    <w:rsid w:val="00E60DD0"/>
    <w:rsid w:val="00E7300F"/>
    <w:rsid w:val="00E762F3"/>
    <w:rsid w:val="00E821AE"/>
    <w:rsid w:val="00E925C0"/>
    <w:rsid w:val="00E94AFA"/>
    <w:rsid w:val="00EA53D4"/>
    <w:rsid w:val="00EE278C"/>
    <w:rsid w:val="00F26194"/>
    <w:rsid w:val="00F62EC3"/>
    <w:rsid w:val="00F651C1"/>
    <w:rsid w:val="00F943FB"/>
    <w:rsid w:val="00F97CB3"/>
    <w:rsid w:val="00FB67A3"/>
    <w:rsid w:val="00FB765B"/>
    <w:rsid w:val="00FC79AA"/>
    <w:rsid w:val="00FE2D6A"/>
    <w:rsid w:val="00F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C979"/>
  <w15:docId w15:val="{72B40EFD-7916-4572-A52C-84D1E78E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6A"/>
    <w:pPr>
      <w:ind w:left="720"/>
      <w:contextualSpacing/>
    </w:pPr>
  </w:style>
  <w:style w:type="paragraph" w:styleId="BalloonText">
    <w:name w:val="Balloon Text"/>
    <w:basedOn w:val="Normal"/>
    <w:link w:val="BalloonTextChar"/>
    <w:uiPriority w:val="99"/>
    <w:semiHidden/>
    <w:unhideWhenUsed/>
    <w:rsid w:val="005C2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3A"/>
    <w:rPr>
      <w:rFonts w:ascii="Tahoma" w:hAnsi="Tahoma" w:cs="Tahoma"/>
      <w:sz w:val="16"/>
      <w:szCs w:val="16"/>
    </w:rPr>
  </w:style>
  <w:style w:type="paragraph" w:customStyle="1" w:styleId="Default">
    <w:name w:val="Default"/>
    <w:rsid w:val="001B59C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1387">
      <w:bodyDiv w:val="1"/>
      <w:marLeft w:val="0"/>
      <w:marRight w:val="0"/>
      <w:marTop w:val="0"/>
      <w:marBottom w:val="0"/>
      <w:divBdr>
        <w:top w:val="none" w:sz="0" w:space="0" w:color="auto"/>
        <w:left w:val="none" w:sz="0" w:space="0" w:color="auto"/>
        <w:bottom w:val="none" w:sz="0" w:space="0" w:color="auto"/>
        <w:right w:val="none" w:sz="0" w:space="0" w:color="auto"/>
      </w:divBdr>
    </w:div>
    <w:div w:id="1148010911">
      <w:bodyDiv w:val="1"/>
      <w:marLeft w:val="0"/>
      <w:marRight w:val="0"/>
      <w:marTop w:val="0"/>
      <w:marBottom w:val="0"/>
      <w:divBdr>
        <w:top w:val="none" w:sz="0" w:space="0" w:color="auto"/>
        <w:left w:val="none" w:sz="0" w:space="0" w:color="auto"/>
        <w:bottom w:val="none" w:sz="0" w:space="0" w:color="auto"/>
        <w:right w:val="none" w:sz="0" w:space="0" w:color="auto"/>
      </w:divBdr>
    </w:div>
    <w:div w:id="1872760321">
      <w:bodyDiv w:val="1"/>
      <w:marLeft w:val="0"/>
      <w:marRight w:val="0"/>
      <w:marTop w:val="0"/>
      <w:marBottom w:val="0"/>
      <w:divBdr>
        <w:top w:val="none" w:sz="0" w:space="0" w:color="auto"/>
        <w:left w:val="none" w:sz="0" w:space="0" w:color="auto"/>
        <w:bottom w:val="none" w:sz="0" w:space="0" w:color="auto"/>
        <w:right w:val="none" w:sz="0" w:space="0" w:color="auto"/>
      </w:divBdr>
    </w:div>
    <w:div w:id="18966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86AD-03BB-4F79-80EC-9D264C11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Clover Park School District #400</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Jimenez</dc:creator>
  <cp:lastModifiedBy>Sheila Holter</cp:lastModifiedBy>
  <cp:revision>2</cp:revision>
  <cp:lastPrinted>2018-04-10T20:08:00Z</cp:lastPrinted>
  <dcterms:created xsi:type="dcterms:W3CDTF">2020-04-17T20:18:00Z</dcterms:created>
  <dcterms:modified xsi:type="dcterms:W3CDTF">2020-04-17T20:18:00Z</dcterms:modified>
</cp:coreProperties>
</file>